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39B0" w:rsidRDefault="006A39B0" w:rsidP="006A39B0">
      <w:pPr>
        <w:shd w:val="clear" w:color="auto" w:fill="FFFFFF"/>
        <w:bidi/>
        <w:spacing w:before="240" w:line="240" w:lineRule="auto"/>
        <w:jc w:val="both"/>
        <w:rPr>
          <w:rFonts w:asciiTheme="majorBidi" w:eastAsia="Times New Roman" w:hAnsiTheme="majorBidi" w:cstheme="majorBidi"/>
          <w:color w:val="222222"/>
          <w:sz w:val="28"/>
          <w:szCs w:val="28"/>
          <w:lang w:eastAsia="fr-FR" w:bidi="ar-MA"/>
        </w:rPr>
      </w:pPr>
    </w:p>
    <w:p w:rsidR="006A39B0" w:rsidRPr="007E21EB" w:rsidRDefault="006A39B0" w:rsidP="006A39B0">
      <w:pPr>
        <w:pStyle w:val="Titre1"/>
        <w:bidi/>
        <w:jc w:val="center"/>
        <w:rPr>
          <w:b/>
          <w:bCs/>
          <w:sz w:val="44"/>
          <w:szCs w:val="44"/>
          <w:rtl/>
          <w:lang w:bidi="ar-EG"/>
        </w:rPr>
      </w:pPr>
      <w:r w:rsidRPr="007E21EB">
        <w:rPr>
          <w:rFonts w:hint="cs"/>
          <w:b/>
          <w:bCs/>
          <w:sz w:val="44"/>
          <w:szCs w:val="44"/>
          <w:rtl/>
          <w:lang w:bidi="ar-EG"/>
        </w:rPr>
        <w:t>بلاغ صحافي</w:t>
      </w:r>
    </w:p>
    <w:p w:rsidR="006A39B0" w:rsidRPr="007E21EB" w:rsidRDefault="006A39B0" w:rsidP="002F6348">
      <w:pPr>
        <w:pStyle w:val="Titre1"/>
        <w:bidi/>
        <w:jc w:val="center"/>
        <w:rPr>
          <w:b/>
          <w:bCs/>
          <w:sz w:val="40"/>
          <w:szCs w:val="40"/>
          <w:rtl/>
          <w:lang w:bidi="ar-EG"/>
        </w:rPr>
      </w:pPr>
      <w:r w:rsidRPr="007E21EB">
        <w:rPr>
          <w:rFonts w:hint="cs"/>
          <w:b/>
          <w:bCs/>
          <w:sz w:val="40"/>
          <w:szCs w:val="40"/>
          <w:rtl/>
          <w:lang w:bidi="ar-EG"/>
        </w:rPr>
        <w:t xml:space="preserve">توقيع </w:t>
      </w:r>
      <w:r w:rsidR="002F6348">
        <w:rPr>
          <w:rFonts w:hint="cs"/>
          <w:b/>
          <w:bCs/>
          <w:sz w:val="40"/>
          <w:szCs w:val="40"/>
          <w:rtl/>
          <w:lang w:bidi="ar-EG"/>
        </w:rPr>
        <w:t xml:space="preserve">اتفاقية شراكة و </w:t>
      </w:r>
      <w:r w:rsidRPr="007E21EB">
        <w:rPr>
          <w:rFonts w:hint="cs"/>
          <w:b/>
          <w:bCs/>
          <w:sz w:val="40"/>
          <w:szCs w:val="40"/>
          <w:rtl/>
          <w:lang w:bidi="ar-EG"/>
        </w:rPr>
        <w:t xml:space="preserve"> تعاون في مجال البحث العلمي والتقني</w:t>
      </w:r>
    </w:p>
    <w:p w:rsidR="006A39B0" w:rsidRPr="007E21EB" w:rsidRDefault="006A39B0" w:rsidP="006A39B0">
      <w:pPr>
        <w:pStyle w:val="Titre1"/>
        <w:bidi/>
        <w:jc w:val="center"/>
        <w:rPr>
          <w:sz w:val="40"/>
          <w:szCs w:val="40"/>
          <w:rtl/>
          <w:lang w:bidi="ar-EG"/>
        </w:rPr>
      </w:pPr>
      <w:r w:rsidRPr="007E21EB">
        <w:rPr>
          <w:rFonts w:hint="cs"/>
          <w:b/>
          <w:bCs/>
          <w:sz w:val="40"/>
          <w:szCs w:val="40"/>
          <w:rtl/>
          <w:lang w:bidi="ar-EG"/>
        </w:rPr>
        <w:t>بين الوكالة الوطنية للسلامة الطرقية وجامعة محمد السادس متعددة التخصصات التقنية</w:t>
      </w:r>
    </w:p>
    <w:p w:rsidR="006A39B0" w:rsidRDefault="006A39B0" w:rsidP="006A39B0">
      <w:pPr>
        <w:bidi/>
        <w:spacing w:line="360" w:lineRule="auto"/>
        <w:jc w:val="both"/>
        <w:rPr>
          <w:rFonts w:asciiTheme="majorBidi" w:hAnsiTheme="majorBidi" w:cstheme="majorBidi"/>
          <w:sz w:val="28"/>
          <w:szCs w:val="28"/>
          <w:lang w:bidi="ar-EG"/>
        </w:rPr>
      </w:pPr>
    </w:p>
    <w:p w:rsidR="006A39B0" w:rsidRPr="00694756" w:rsidRDefault="006A39B0" w:rsidP="006A39B0">
      <w:pPr>
        <w:bidi/>
        <w:spacing w:line="360" w:lineRule="auto"/>
        <w:jc w:val="both"/>
        <w:rPr>
          <w:rFonts w:asciiTheme="majorBidi" w:hAnsiTheme="majorBidi" w:cstheme="majorBidi"/>
          <w:sz w:val="28"/>
          <w:szCs w:val="28"/>
          <w:rtl/>
        </w:rPr>
      </w:pPr>
      <w:r w:rsidRPr="00694756">
        <w:rPr>
          <w:rFonts w:asciiTheme="majorBidi" w:hAnsiTheme="majorBidi" w:cstheme="majorBidi"/>
          <w:sz w:val="28"/>
          <w:szCs w:val="28"/>
          <w:rtl/>
        </w:rPr>
        <w:t>في إطار تنفيذ برنامج عمل الوكالة الوطنية للسلامة الطرقية (نارسا) برسم الفترة 2020-2022، خاصة الشق</w:t>
      </w:r>
      <w:r w:rsidRPr="00694756">
        <w:rPr>
          <w:rFonts w:asciiTheme="majorBidi" w:hAnsiTheme="majorBidi" w:cstheme="majorBidi"/>
          <w:sz w:val="28"/>
          <w:szCs w:val="28"/>
        </w:rPr>
        <w:t xml:space="preserve"> </w:t>
      </w:r>
      <w:r w:rsidRPr="00694756">
        <w:rPr>
          <w:rFonts w:asciiTheme="majorBidi" w:hAnsiTheme="majorBidi" w:cstheme="majorBidi"/>
          <w:sz w:val="28"/>
          <w:szCs w:val="28"/>
          <w:rtl/>
          <w:lang w:bidi="ar-EG"/>
        </w:rPr>
        <w:t>المتعلق</w:t>
      </w:r>
      <w:r w:rsidRPr="00694756">
        <w:rPr>
          <w:rFonts w:asciiTheme="majorBidi" w:hAnsiTheme="majorBidi" w:cstheme="majorBidi"/>
          <w:sz w:val="28"/>
          <w:szCs w:val="28"/>
          <w:rtl/>
        </w:rPr>
        <w:t xml:space="preserve"> بالانفتاح على التكنولوجيات الحديثة وتشجيع البحث العلمي وتطوير الخبرة، تم يوم الخميس 17 يونيو </w:t>
      </w:r>
      <w:r w:rsidRPr="00694756">
        <w:rPr>
          <w:rFonts w:asciiTheme="majorBidi" w:hAnsiTheme="majorBidi" w:cstheme="majorBidi"/>
          <w:sz w:val="28"/>
          <w:szCs w:val="28"/>
        </w:rPr>
        <w:t xml:space="preserve">2021 </w:t>
      </w:r>
      <w:r w:rsidRPr="00694756">
        <w:rPr>
          <w:rFonts w:asciiTheme="majorBidi" w:hAnsiTheme="majorBidi" w:cstheme="majorBidi"/>
          <w:sz w:val="28"/>
          <w:szCs w:val="28"/>
          <w:rtl/>
        </w:rPr>
        <w:t xml:space="preserve">بالرباط، التوقيع على عقد </w:t>
      </w:r>
      <w:r w:rsidR="006F77C5">
        <w:rPr>
          <w:rFonts w:asciiTheme="majorBidi" w:hAnsiTheme="majorBidi" w:cstheme="majorBidi" w:hint="cs"/>
          <w:sz w:val="28"/>
          <w:szCs w:val="28"/>
          <w:rtl/>
        </w:rPr>
        <w:t>شراكة و</w:t>
      </w:r>
      <w:r w:rsidRPr="00694756">
        <w:rPr>
          <w:rFonts w:asciiTheme="majorBidi" w:hAnsiTheme="majorBidi" w:cstheme="majorBidi"/>
          <w:sz w:val="28"/>
          <w:szCs w:val="28"/>
          <w:rtl/>
        </w:rPr>
        <w:t>تعاون في مجال البحث العلمي والتقني بين نارسا وجامعة محمد السادس متعددة التخصصات التقنية ببنجرير من أجل رقمنة الاختبارات التطبيقية لنيل رخصة السياقة</w:t>
      </w:r>
      <w:r w:rsidRPr="00694756">
        <w:rPr>
          <w:rFonts w:asciiTheme="majorBidi" w:hAnsiTheme="majorBidi" w:cstheme="majorBidi"/>
          <w:sz w:val="28"/>
          <w:szCs w:val="28"/>
        </w:rPr>
        <w:t>.</w:t>
      </w:r>
    </w:p>
    <w:p w:rsidR="006A39B0" w:rsidRPr="003C1C10" w:rsidRDefault="006A39B0" w:rsidP="005B6934">
      <w:pPr>
        <w:bidi/>
        <w:spacing w:line="360" w:lineRule="auto"/>
        <w:jc w:val="both"/>
        <w:rPr>
          <w:rFonts w:asciiTheme="majorBidi" w:hAnsiTheme="majorBidi" w:cstheme="majorBidi"/>
          <w:sz w:val="28"/>
          <w:szCs w:val="28"/>
          <w:rtl/>
        </w:rPr>
      </w:pPr>
      <w:r w:rsidRPr="003C1C10">
        <w:rPr>
          <w:rFonts w:asciiTheme="majorBidi" w:hAnsiTheme="majorBidi" w:cstheme="majorBidi"/>
          <w:sz w:val="28"/>
          <w:szCs w:val="28"/>
          <w:rtl/>
        </w:rPr>
        <w:t>وتروم هذه الشراكة أساسا ضمان تقييم موض</w:t>
      </w:r>
      <w:r w:rsidR="00AB1650" w:rsidRPr="003C1C10">
        <w:rPr>
          <w:rFonts w:asciiTheme="majorBidi" w:hAnsiTheme="majorBidi" w:cstheme="majorBidi"/>
          <w:sz w:val="28"/>
          <w:szCs w:val="28"/>
          <w:rtl/>
        </w:rPr>
        <w:t>وعي وعادل ل</w:t>
      </w:r>
      <w:r w:rsidR="00AB1650" w:rsidRPr="003C1C10">
        <w:rPr>
          <w:rFonts w:asciiTheme="majorBidi" w:hAnsiTheme="majorBidi" w:cstheme="majorBidi" w:hint="cs"/>
          <w:sz w:val="28"/>
          <w:szCs w:val="28"/>
          <w:rtl/>
        </w:rPr>
        <w:t>مهارات المترشحين في مرحلة الاختبارات التطبيقية لنيل رخصة السياقة</w:t>
      </w:r>
      <w:r w:rsidRPr="003C1C10">
        <w:rPr>
          <w:rFonts w:asciiTheme="majorBidi" w:hAnsiTheme="majorBidi" w:cstheme="majorBidi"/>
          <w:sz w:val="28"/>
          <w:szCs w:val="28"/>
          <w:rtl/>
        </w:rPr>
        <w:t>. كما تهدف إلى الرفع من مصداقية رخص السياقة وضمان سيرورة التتبع والشفافية في تقييم المرشح</w:t>
      </w:r>
      <w:r w:rsidR="00AB1650" w:rsidRPr="003C1C10">
        <w:rPr>
          <w:rFonts w:asciiTheme="majorBidi" w:hAnsiTheme="majorBidi" w:cstheme="majorBidi"/>
          <w:sz w:val="28"/>
          <w:szCs w:val="28"/>
          <w:rtl/>
        </w:rPr>
        <w:t>ين ل</w:t>
      </w:r>
      <w:r w:rsidR="00AB1650" w:rsidRPr="003C1C10">
        <w:rPr>
          <w:rFonts w:asciiTheme="majorBidi" w:hAnsiTheme="majorBidi" w:cstheme="majorBidi" w:hint="cs"/>
          <w:sz w:val="28"/>
          <w:szCs w:val="28"/>
          <w:rtl/>
        </w:rPr>
        <w:t>هذه الا</w:t>
      </w:r>
      <w:r w:rsidRPr="003C1C10">
        <w:rPr>
          <w:rFonts w:asciiTheme="majorBidi" w:hAnsiTheme="majorBidi" w:cstheme="majorBidi"/>
          <w:sz w:val="28"/>
          <w:szCs w:val="28"/>
          <w:rtl/>
        </w:rPr>
        <w:t xml:space="preserve">متحانات التطبيقية </w:t>
      </w:r>
      <w:r w:rsidR="00AB1650" w:rsidRPr="003C1C10">
        <w:rPr>
          <w:rFonts w:asciiTheme="majorBidi" w:hAnsiTheme="majorBidi" w:cstheme="majorBidi" w:hint="cs"/>
          <w:sz w:val="28"/>
          <w:szCs w:val="28"/>
          <w:rtl/>
        </w:rPr>
        <w:t>الخا</w:t>
      </w:r>
      <w:r w:rsidR="003C1C10" w:rsidRPr="003C1C10">
        <w:rPr>
          <w:rFonts w:asciiTheme="majorBidi" w:hAnsiTheme="majorBidi" w:cstheme="majorBidi" w:hint="cs"/>
          <w:sz w:val="28"/>
          <w:szCs w:val="28"/>
          <w:rtl/>
        </w:rPr>
        <w:t>ص</w:t>
      </w:r>
      <w:r w:rsidR="00AB1650" w:rsidRPr="003C1C10">
        <w:rPr>
          <w:rFonts w:asciiTheme="majorBidi" w:hAnsiTheme="majorBidi" w:cstheme="majorBidi" w:hint="cs"/>
          <w:sz w:val="28"/>
          <w:szCs w:val="28"/>
          <w:rtl/>
        </w:rPr>
        <w:t xml:space="preserve">ة بالحصول على </w:t>
      </w:r>
      <w:r w:rsidRPr="003C1C10">
        <w:rPr>
          <w:rFonts w:asciiTheme="majorBidi" w:hAnsiTheme="majorBidi" w:cstheme="majorBidi"/>
          <w:sz w:val="28"/>
          <w:szCs w:val="28"/>
          <w:rtl/>
        </w:rPr>
        <w:t>رخصة السياقة</w:t>
      </w:r>
      <w:r w:rsidRPr="003C1C10">
        <w:rPr>
          <w:rFonts w:asciiTheme="majorBidi" w:hAnsiTheme="majorBidi" w:cstheme="majorBidi"/>
          <w:sz w:val="28"/>
          <w:szCs w:val="28"/>
        </w:rPr>
        <w:t>.</w:t>
      </w:r>
    </w:p>
    <w:p w:rsidR="006A39B0" w:rsidRPr="00694756" w:rsidRDefault="006A39B0" w:rsidP="00AB1650">
      <w:pPr>
        <w:bidi/>
        <w:spacing w:line="360" w:lineRule="auto"/>
        <w:jc w:val="both"/>
        <w:rPr>
          <w:rFonts w:asciiTheme="majorBidi" w:hAnsiTheme="majorBidi" w:cstheme="majorBidi"/>
          <w:sz w:val="28"/>
          <w:szCs w:val="28"/>
          <w:rtl/>
        </w:rPr>
      </w:pPr>
      <w:r w:rsidRPr="00694756">
        <w:rPr>
          <w:rFonts w:asciiTheme="majorBidi" w:hAnsiTheme="majorBidi" w:cstheme="majorBidi"/>
          <w:sz w:val="28"/>
          <w:szCs w:val="28"/>
          <w:rtl/>
        </w:rPr>
        <w:t xml:space="preserve">ويمتد تفعيل هذا التعاون على خمس مراحل تنطلق من الدراسات ووضع التصور وتنفيذه وصولا إلى مرحلة تطوير الأجهزة التقنية وتجريبها. من أجل بلوغ هذا الهدف، يتوخى التعاون العلمي والتقني بين الطرفين خلق عدة ذكية </w:t>
      </w:r>
      <w:r w:rsidR="000F0707">
        <w:rPr>
          <w:rFonts w:asciiTheme="majorBidi" w:hAnsiTheme="majorBidi" w:cstheme="majorBidi" w:hint="cs"/>
          <w:sz w:val="28"/>
          <w:szCs w:val="28"/>
          <w:rtl/>
        </w:rPr>
        <w:t>مدمجة</w:t>
      </w:r>
      <w:r w:rsidRPr="00694756">
        <w:rPr>
          <w:rFonts w:asciiTheme="majorBidi" w:hAnsiTheme="majorBidi" w:cstheme="majorBidi"/>
          <w:sz w:val="28"/>
          <w:szCs w:val="28"/>
          <w:rtl/>
        </w:rPr>
        <w:t xml:space="preserve"> بمركبات الاختبار تخول التقييم الموضوعي لأداء المرشحين لنيل رخصة السياقة</w:t>
      </w:r>
      <w:r w:rsidRPr="00694756">
        <w:rPr>
          <w:rFonts w:asciiTheme="majorBidi" w:hAnsiTheme="majorBidi" w:cstheme="majorBidi"/>
          <w:sz w:val="28"/>
          <w:szCs w:val="28"/>
        </w:rPr>
        <w:t>.</w:t>
      </w:r>
    </w:p>
    <w:p w:rsidR="006A39B0" w:rsidRPr="00694756" w:rsidRDefault="005B6934" w:rsidP="00AB1650">
      <w:pPr>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و</w:t>
      </w:r>
      <w:r w:rsidR="006A39B0" w:rsidRPr="00694756">
        <w:rPr>
          <w:rFonts w:asciiTheme="majorBidi" w:hAnsiTheme="majorBidi" w:cstheme="majorBidi"/>
          <w:sz w:val="28"/>
          <w:szCs w:val="28"/>
          <w:rtl/>
        </w:rPr>
        <w:t>يشكل هذا التعاون منعطفا بارزا في مسلسل إصلاح وتأهيل قطاع تعليم السياقة لا سيما الاختبارات التطبيقية لنيل رخص السياقة ويترجم بامتياز قیم الوكالة الوطنية للسلامة الطرقية المتعلقة بالعصرنة والرقمنة وتجويد</w:t>
      </w:r>
      <w:r w:rsidR="006A39B0" w:rsidRPr="003C1C10">
        <w:rPr>
          <w:rFonts w:asciiTheme="majorBidi" w:hAnsiTheme="majorBidi" w:cstheme="majorBidi"/>
          <w:sz w:val="28"/>
          <w:szCs w:val="28"/>
          <w:rtl/>
        </w:rPr>
        <w:t xml:space="preserve"> </w:t>
      </w:r>
      <w:r w:rsidR="00AB1650" w:rsidRPr="003C1C10">
        <w:rPr>
          <w:rFonts w:asciiTheme="majorBidi" w:hAnsiTheme="majorBidi" w:cstheme="majorBidi" w:hint="cs"/>
          <w:sz w:val="28"/>
          <w:szCs w:val="28"/>
          <w:rtl/>
        </w:rPr>
        <w:t xml:space="preserve">الخدمات </w:t>
      </w:r>
      <w:r w:rsidR="006A39B0" w:rsidRPr="00694756">
        <w:rPr>
          <w:rFonts w:asciiTheme="majorBidi" w:hAnsiTheme="majorBidi" w:cstheme="majorBidi"/>
          <w:sz w:val="28"/>
          <w:szCs w:val="28"/>
          <w:rtl/>
        </w:rPr>
        <w:t xml:space="preserve">المقدمة للمرتفقين </w:t>
      </w:r>
      <w:r w:rsidRPr="00694756">
        <w:rPr>
          <w:rFonts w:asciiTheme="majorBidi" w:hAnsiTheme="majorBidi" w:cstheme="majorBidi" w:hint="cs"/>
          <w:sz w:val="28"/>
          <w:szCs w:val="28"/>
          <w:rtl/>
        </w:rPr>
        <w:t>و</w:t>
      </w:r>
      <w:r>
        <w:rPr>
          <w:rFonts w:asciiTheme="majorBidi" w:hAnsiTheme="majorBidi" w:cstheme="majorBidi" w:hint="cs"/>
          <w:sz w:val="28"/>
          <w:szCs w:val="28"/>
          <w:rtl/>
        </w:rPr>
        <w:t>المساهمة في</w:t>
      </w:r>
      <w:r w:rsidR="00AB1650">
        <w:rPr>
          <w:rFonts w:asciiTheme="majorBidi" w:hAnsiTheme="majorBidi" w:cstheme="majorBidi" w:hint="cs"/>
          <w:sz w:val="28"/>
          <w:szCs w:val="28"/>
          <w:rtl/>
        </w:rPr>
        <w:t xml:space="preserve"> </w:t>
      </w:r>
      <w:r w:rsidR="006A39B0" w:rsidRPr="00694756">
        <w:rPr>
          <w:rFonts w:asciiTheme="majorBidi" w:hAnsiTheme="majorBidi" w:cstheme="majorBidi"/>
          <w:sz w:val="28"/>
          <w:szCs w:val="28"/>
          <w:rtl/>
        </w:rPr>
        <w:t>تحسين شروط السلامة الطرقية ببلادنا</w:t>
      </w:r>
      <w:r w:rsidR="006A39B0" w:rsidRPr="00694756">
        <w:rPr>
          <w:rFonts w:asciiTheme="majorBidi" w:hAnsiTheme="majorBidi" w:cstheme="majorBidi"/>
          <w:sz w:val="28"/>
          <w:szCs w:val="28"/>
        </w:rPr>
        <w:t>.</w:t>
      </w:r>
    </w:p>
    <w:p w:rsidR="006A39B0" w:rsidRPr="00821869" w:rsidRDefault="006A39B0" w:rsidP="006A39B0">
      <w:pPr>
        <w:shd w:val="clear" w:color="auto" w:fill="FFFFFF"/>
        <w:bidi/>
        <w:spacing w:before="240" w:line="240" w:lineRule="auto"/>
        <w:jc w:val="both"/>
        <w:rPr>
          <w:rFonts w:asciiTheme="majorBidi" w:eastAsia="Times New Roman" w:hAnsiTheme="majorBidi" w:cstheme="majorBidi"/>
          <w:color w:val="222222"/>
          <w:sz w:val="28"/>
          <w:szCs w:val="28"/>
          <w:lang w:eastAsia="fr-FR"/>
        </w:rPr>
      </w:pPr>
    </w:p>
    <w:p w:rsidR="006A39B0" w:rsidRPr="007E21EB" w:rsidRDefault="006A39B0" w:rsidP="006A39B0">
      <w:pPr>
        <w:tabs>
          <w:tab w:val="center" w:pos="0"/>
        </w:tabs>
        <w:bidi/>
        <w:spacing w:before="240" w:line="240" w:lineRule="auto"/>
        <w:jc w:val="both"/>
        <w:rPr>
          <w:rFonts w:asciiTheme="majorBidi" w:hAnsiTheme="majorBidi" w:cstheme="majorBidi"/>
          <w:sz w:val="28"/>
          <w:szCs w:val="28"/>
        </w:rPr>
      </w:pPr>
    </w:p>
    <w:p w:rsidR="0098088A" w:rsidRDefault="0098088A"/>
    <w:sectPr w:rsidR="0098088A" w:rsidSect="00DE12F4">
      <w:headerReference w:type="default" r:id="rId6"/>
      <w:footerReference w:type="default" r:id="rId7"/>
      <w:pgSz w:w="11906" w:h="16838"/>
      <w:pgMar w:top="284" w:right="991" w:bottom="1417" w:left="993" w:header="279"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6E96" w:rsidRDefault="00356E96">
      <w:pPr>
        <w:spacing w:after="0" w:line="240" w:lineRule="auto"/>
      </w:pPr>
      <w:r>
        <w:separator/>
      </w:r>
    </w:p>
  </w:endnote>
  <w:endnote w:type="continuationSeparator" w:id="0">
    <w:p w:rsidR="00356E96" w:rsidRDefault="00356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5B" w:usb2="00000009" w:usb3="00000000" w:csb0="000001FF" w:csb1="00000000"/>
  </w:font>
  <w:font w:name="Traditional Arabic">
    <w:altName w:val="Noto Sans Syriac Western"/>
    <w:panose1 w:val="02020603050405020304"/>
    <w:charset w:val="00"/>
    <w:family w:val="roman"/>
    <w:pitch w:val="variable"/>
    <w:sig w:usb0="00000000" w:usb1="80000000" w:usb2="00000008" w:usb3="00000000" w:csb0="00000041" w:csb1="00000000"/>
  </w:font>
  <w:font w:name="Book Antiqua">
    <w:altName w:val="Noto Serif"/>
    <w:panose1 w:val="02040602050305030304"/>
    <w:charset w:val="00"/>
    <w:family w:val="roman"/>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7A94" w:rsidRPr="000E7F74" w:rsidRDefault="006A39B0" w:rsidP="00DE12F4">
    <w:pPr>
      <w:pStyle w:val="Pieddepage"/>
      <w:tabs>
        <w:tab w:val="clear" w:pos="4536"/>
        <w:tab w:val="clear" w:pos="9072"/>
        <w:tab w:val="center" w:pos="4820"/>
        <w:tab w:val="right" w:pos="9356"/>
      </w:tabs>
      <w:ind w:right="-1"/>
      <w:jc w:val="center"/>
      <w:rPr>
        <w:sz w:val="20"/>
        <w:szCs w:val="20"/>
      </w:rPr>
    </w:pPr>
    <w:bookmarkStart w:id="0" w:name="_Hlk57111421"/>
    <w:r>
      <w:rPr>
        <w:noProof/>
        <w:lang w:eastAsia="fr-FR"/>
      </w:rPr>
      <w:drawing>
        <wp:anchor distT="0" distB="0" distL="114300" distR="114300" simplePos="0" relativeHeight="251660288" behindDoc="1" locked="0" layoutInCell="1" allowOverlap="1" wp14:anchorId="1D74F714" wp14:editId="2B378C9D">
          <wp:simplePos x="0" y="0"/>
          <wp:positionH relativeFrom="column">
            <wp:posOffset>-38100</wp:posOffset>
          </wp:positionH>
          <wp:positionV relativeFrom="paragraph">
            <wp:posOffset>13970</wp:posOffset>
          </wp:positionV>
          <wp:extent cx="1171575" cy="476250"/>
          <wp:effectExtent l="0" t="0" r="9525" b="0"/>
          <wp:wrapNone/>
          <wp:docPr id="26" name="Image 2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3D20">
      <w:rPr>
        <w:noProof/>
        <w:lang w:eastAsia="fr-FR"/>
      </w:rPr>
      <mc:AlternateContent>
        <mc:Choice Requires="wps">
          <w:drawing>
            <wp:anchor distT="0" distB="0" distL="114300" distR="114300" simplePos="0" relativeHeight="251659264" behindDoc="0" locked="0" layoutInCell="1" allowOverlap="1" wp14:anchorId="0D1A2E6B" wp14:editId="40736802">
              <wp:simplePos x="0" y="0"/>
              <wp:positionH relativeFrom="column">
                <wp:posOffset>-57150</wp:posOffset>
              </wp:positionH>
              <wp:positionV relativeFrom="paragraph">
                <wp:posOffset>-64770</wp:posOffset>
              </wp:positionV>
              <wp:extent cx="6248400" cy="0"/>
              <wp:effectExtent l="0" t="0" r="0" b="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19050">
                        <a:solidFill>
                          <a:srgbClr val="1F3763"/>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3B5E9" id="Connecteur droi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1pt" to="48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" strokecolor="#1f3763" strokeweight="1.5pt">
              <v:stroke joinstyle="miter"/>
            </v:line>
          </w:pict>
        </mc:Fallback>
      </mc:AlternateContent>
    </w:r>
    <w:r w:rsidRPr="00F13E2D">
      <w:rPr>
        <w:b/>
        <w:bCs/>
        <w:color w:val="2E74B5"/>
        <w:sz w:val="18"/>
        <w:szCs w:val="18"/>
      </w:rPr>
      <w:t xml:space="preserve">Avenue Al </w:t>
    </w:r>
    <w:r w:rsidRPr="00F13E2D">
      <w:rPr>
        <w:b/>
        <w:bCs/>
        <w:color w:val="2E74B5"/>
        <w:sz w:val="18"/>
        <w:szCs w:val="18"/>
      </w:rPr>
      <w:t>Araâr, Hay Riad– Rabat</w:t>
    </w:r>
  </w:p>
  <w:p w:rsidR="003C7A94" w:rsidRPr="00F13E2D" w:rsidRDefault="006A39B0" w:rsidP="00DE12F4">
    <w:pPr>
      <w:tabs>
        <w:tab w:val="right" w:pos="9356"/>
      </w:tabs>
      <w:spacing w:after="0" w:line="240" w:lineRule="auto"/>
      <w:ind w:right="-1"/>
      <w:jc w:val="center"/>
      <w:rPr>
        <w:b/>
        <w:bCs/>
        <w:color w:val="2E74B5"/>
        <w:sz w:val="18"/>
        <w:szCs w:val="18"/>
      </w:rPr>
    </w:pPr>
    <w:r w:rsidRPr="00F13E2D">
      <w:rPr>
        <w:b/>
        <w:bCs/>
        <w:color w:val="2E74B5"/>
        <w:sz w:val="18"/>
        <w:szCs w:val="18"/>
      </w:rPr>
      <w:t>Tél. : +(212) 5 37 71 22 80/ 01   -   Fax : +(212) 5 37 71 69 53 / 71 20 13</w:t>
    </w:r>
  </w:p>
  <w:p w:rsidR="003C7A94" w:rsidRPr="00F13E2D" w:rsidRDefault="006A39B0" w:rsidP="00DE12F4">
    <w:pPr>
      <w:tabs>
        <w:tab w:val="right" w:pos="9356"/>
      </w:tabs>
      <w:spacing w:after="0" w:line="240" w:lineRule="auto"/>
      <w:ind w:right="-1"/>
      <w:jc w:val="center"/>
      <w:rPr>
        <w:b/>
        <w:bCs/>
        <w:color w:val="2E74B5"/>
        <w:sz w:val="18"/>
        <w:szCs w:val="18"/>
      </w:rPr>
    </w:pPr>
    <w:r w:rsidRPr="00F13E2D">
      <w:rPr>
        <w:b/>
        <w:bCs/>
        <w:color w:val="2E74B5"/>
        <w:sz w:val="18"/>
        <w:szCs w:val="18"/>
      </w:rPr>
      <w:t>contact@narsa.gov.ma</w:t>
    </w:r>
  </w:p>
  <w:p w:rsidR="003C7A94" w:rsidRPr="00F13E2D" w:rsidRDefault="006A39B0" w:rsidP="00DE12F4">
    <w:pPr>
      <w:tabs>
        <w:tab w:val="right" w:pos="9356"/>
      </w:tabs>
      <w:spacing w:after="0" w:line="240" w:lineRule="auto"/>
      <w:ind w:right="-1"/>
      <w:jc w:val="center"/>
      <w:rPr>
        <w:b/>
        <w:bCs/>
        <w:color w:val="2E74B5"/>
        <w:sz w:val="18"/>
        <w:szCs w:val="18"/>
        <w:u w:val="single"/>
      </w:rPr>
    </w:pPr>
    <w:r w:rsidRPr="00F13E2D">
      <w:rPr>
        <w:b/>
        <w:bCs/>
        <w:color w:val="2E74B5"/>
        <w:sz w:val="18"/>
        <w:szCs w:val="18"/>
        <w:u w:val="single"/>
      </w:rPr>
      <w:t>www.narsa.ma</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6E96" w:rsidRDefault="00356E96">
      <w:pPr>
        <w:spacing w:after="0" w:line="240" w:lineRule="auto"/>
      </w:pPr>
      <w:r>
        <w:separator/>
      </w:r>
    </w:p>
  </w:footnote>
  <w:footnote w:type="continuationSeparator" w:id="0">
    <w:p w:rsidR="00356E96" w:rsidRDefault="00356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477"/>
      <w:gridCol w:w="4218"/>
    </w:tblGrid>
    <w:tr w:rsidR="00DE12F4" w:rsidTr="00DE12F4">
      <w:tc>
        <w:tcPr>
          <w:tcW w:w="4219" w:type="dxa"/>
        </w:tcPr>
        <w:p w:rsidR="00DE12F4" w:rsidRPr="00347725" w:rsidRDefault="006A39B0" w:rsidP="00DE12F4">
          <w:pPr>
            <w:spacing w:before="40" w:after="120"/>
            <w:jc w:val="center"/>
            <w:rPr>
              <w:rFonts w:ascii="Book Antiqua" w:hAnsi="Book Antiqua"/>
            </w:rPr>
          </w:pPr>
          <w:r w:rsidRPr="00347725">
            <w:rPr>
              <w:rFonts w:ascii="Book Antiqua" w:hAnsi="Book Antiqua"/>
              <w:b/>
              <w:bCs/>
              <w:u w:val="single"/>
            </w:rPr>
            <w:t>Royaume du Maroc</w:t>
          </w:r>
        </w:p>
      </w:tc>
      <w:tc>
        <w:tcPr>
          <w:tcW w:w="2477" w:type="dxa"/>
          <w:vMerge w:val="restart"/>
        </w:tcPr>
        <w:p w:rsidR="00DE12F4" w:rsidRPr="00347725" w:rsidRDefault="006A39B0" w:rsidP="00DE12F4">
          <w:pPr>
            <w:spacing w:before="40" w:after="120"/>
            <w:jc w:val="center"/>
            <w:rPr>
              <w:rFonts w:ascii="Book Antiqua" w:hAnsi="Book Antiqua"/>
            </w:rPr>
          </w:pPr>
          <w:r>
            <w:rPr>
              <w:noProof/>
              <w:lang w:eastAsia="fr-FR"/>
            </w:rPr>
            <w:drawing>
              <wp:anchor distT="0" distB="0" distL="114300" distR="114300" simplePos="0" relativeHeight="251661312" behindDoc="1" locked="0" layoutInCell="1" allowOverlap="1" wp14:anchorId="4693D4CD" wp14:editId="3057950A">
                <wp:simplePos x="0" y="0"/>
                <wp:positionH relativeFrom="column">
                  <wp:posOffset>363220</wp:posOffset>
                </wp:positionH>
                <wp:positionV relativeFrom="paragraph">
                  <wp:posOffset>42545</wp:posOffset>
                </wp:positionV>
                <wp:extent cx="718820" cy="737235"/>
                <wp:effectExtent l="0" t="0" r="5080" b="5715"/>
                <wp:wrapTight wrapText="bothSides">
                  <wp:wrapPolygon edited="0">
                    <wp:start x="0" y="0"/>
                    <wp:lineTo x="0" y="21209"/>
                    <wp:lineTo x="21180" y="21209"/>
                    <wp:lineTo x="21180" y="0"/>
                    <wp:lineTo x="0" y="0"/>
                  </wp:wrapPolygon>
                </wp:wrapTight>
                <wp:docPr id="25" name="Image 25" descr="C:\Users\secgeneral\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Users\secgeneral\Desktop\untitled.bmp"/>
                        <pic:cNvPicPr>
                          <a:picLocks noChangeAspect="1" noChangeArrowheads="1"/>
                        </pic:cNvPicPr>
                      </pic:nvPicPr>
                      <pic:blipFill>
                        <a:blip r:embed="rId1"/>
                        <a:srcRect/>
                        <a:stretch>
                          <a:fillRect/>
                        </a:stretch>
                      </pic:blipFill>
                      <pic:spPr bwMode="auto">
                        <a:xfrm>
                          <a:off x="0" y="0"/>
                          <a:ext cx="718820" cy="737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218" w:type="dxa"/>
        </w:tcPr>
        <w:p w:rsidR="00DE12F4" w:rsidRPr="00347725" w:rsidRDefault="006A39B0" w:rsidP="00DE12F4">
          <w:pPr>
            <w:spacing w:before="40" w:after="120"/>
            <w:jc w:val="center"/>
            <w:rPr>
              <w:rFonts w:ascii="Book Antiqua" w:hAnsi="Book Antiqua"/>
              <w:sz w:val="24"/>
              <w:szCs w:val="24"/>
            </w:rPr>
          </w:pPr>
          <w:r w:rsidRPr="00347725">
            <w:rPr>
              <w:rFonts w:ascii="Book Antiqua" w:hAnsi="Book Antiqua"/>
              <w:b/>
              <w:bCs/>
              <w:sz w:val="24"/>
              <w:szCs w:val="24"/>
              <w:u w:val="single"/>
              <w:rtl/>
            </w:rPr>
            <w:t>المملكة المغربية</w:t>
          </w:r>
        </w:p>
      </w:tc>
    </w:tr>
    <w:tr w:rsidR="00DE12F4" w:rsidTr="00DE12F4">
      <w:tc>
        <w:tcPr>
          <w:tcW w:w="4219" w:type="dxa"/>
          <w:tcBorders>
            <w:bottom w:val="single" w:sz="12" w:space="0" w:color="2E74B5" w:themeColor="accent1" w:themeShade="BF"/>
          </w:tcBorders>
        </w:tcPr>
        <w:p w:rsidR="00DE12F4" w:rsidRPr="00347725" w:rsidRDefault="006A39B0" w:rsidP="00DE12F4">
          <w:pPr>
            <w:spacing w:after="60"/>
            <w:jc w:val="center"/>
            <w:rPr>
              <w:rFonts w:ascii="Book Antiqua" w:hAnsi="Book Antiqua"/>
            </w:rPr>
          </w:pPr>
          <w:r w:rsidRPr="00347725">
            <w:rPr>
              <w:rFonts w:ascii="Book Antiqua" w:hAnsi="Book Antiqua"/>
              <w:b/>
              <w:bCs/>
              <w:sz w:val="20"/>
              <w:szCs w:val="20"/>
            </w:rPr>
            <w:t>Ministère de l’Equipement</w:t>
          </w:r>
          <w:r>
            <w:rPr>
              <w:rFonts w:ascii="Book Antiqua" w:hAnsi="Book Antiqua"/>
              <w:b/>
              <w:bCs/>
              <w:sz w:val="20"/>
              <w:szCs w:val="20"/>
            </w:rPr>
            <w:t xml:space="preserve">, </w:t>
          </w:r>
          <w:r w:rsidRPr="00347725">
            <w:rPr>
              <w:rFonts w:ascii="Book Antiqua" w:hAnsi="Book Antiqua"/>
              <w:b/>
              <w:bCs/>
              <w:sz w:val="20"/>
              <w:szCs w:val="20"/>
            </w:rPr>
            <w:t>du Transport, de la Logistique et de l’Eau</w:t>
          </w:r>
        </w:p>
      </w:tc>
      <w:tc>
        <w:tcPr>
          <w:tcW w:w="2477" w:type="dxa"/>
          <w:vMerge/>
        </w:tcPr>
        <w:p w:rsidR="00DE12F4" w:rsidRPr="00347725" w:rsidRDefault="00FB4D27" w:rsidP="00DE12F4">
          <w:pPr>
            <w:spacing w:after="60"/>
            <w:jc w:val="center"/>
            <w:rPr>
              <w:rFonts w:ascii="Book Antiqua" w:hAnsi="Book Antiqua"/>
            </w:rPr>
          </w:pPr>
        </w:p>
      </w:tc>
      <w:tc>
        <w:tcPr>
          <w:tcW w:w="4218" w:type="dxa"/>
          <w:tcBorders>
            <w:bottom w:val="single" w:sz="12" w:space="0" w:color="2E74B5" w:themeColor="accent1" w:themeShade="BF"/>
          </w:tcBorders>
          <w:vAlign w:val="center"/>
        </w:tcPr>
        <w:p w:rsidR="00DE12F4" w:rsidRPr="00347725" w:rsidRDefault="006A39B0" w:rsidP="00DE12F4">
          <w:pPr>
            <w:spacing w:after="60"/>
            <w:jc w:val="center"/>
            <w:rPr>
              <w:rFonts w:ascii="Book Antiqua" w:hAnsi="Book Antiqua"/>
              <w:sz w:val="24"/>
              <w:szCs w:val="24"/>
            </w:rPr>
          </w:pPr>
          <w:r w:rsidRPr="00347725">
            <w:rPr>
              <w:rFonts w:ascii="Book Antiqua" w:hAnsi="Book Antiqua"/>
              <w:b/>
              <w:bCs/>
              <w:sz w:val="24"/>
              <w:szCs w:val="24"/>
              <w:rtl/>
            </w:rPr>
            <w:t xml:space="preserve">وزارة التجهيز والنقل </w:t>
          </w:r>
          <w:r w:rsidRPr="00347725">
            <w:rPr>
              <w:rFonts w:ascii="Book Antiqua" w:hAnsi="Book Antiqua"/>
              <w:b/>
              <w:bCs/>
              <w:sz w:val="24"/>
              <w:szCs w:val="24"/>
              <w:rtl/>
            </w:rPr>
            <w:t>واللوج</w:t>
          </w:r>
          <w:r>
            <w:rPr>
              <w:rFonts w:ascii="Book Antiqua" w:hAnsi="Book Antiqua" w:hint="cs"/>
              <w:b/>
              <w:bCs/>
              <w:sz w:val="24"/>
              <w:szCs w:val="24"/>
              <w:rtl/>
            </w:rPr>
            <w:t>ي</w:t>
          </w:r>
          <w:r w:rsidRPr="00347725">
            <w:rPr>
              <w:rFonts w:ascii="Book Antiqua" w:hAnsi="Book Antiqua"/>
              <w:b/>
              <w:bCs/>
              <w:sz w:val="24"/>
              <w:szCs w:val="24"/>
              <w:rtl/>
            </w:rPr>
            <w:t>ستيك والماء</w:t>
          </w:r>
        </w:p>
      </w:tc>
    </w:tr>
    <w:tr w:rsidR="00DE12F4" w:rsidTr="00DE12F4">
      <w:tc>
        <w:tcPr>
          <w:tcW w:w="4219" w:type="dxa"/>
          <w:tcBorders>
            <w:top w:val="single" w:sz="12" w:space="0" w:color="2E74B5" w:themeColor="accent1" w:themeShade="BF"/>
          </w:tcBorders>
        </w:tcPr>
        <w:p w:rsidR="00DE12F4" w:rsidRPr="00347725" w:rsidRDefault="006A39B0" w:rsidP="00DE12F4">
          <w:pPr>
            <w:spacing w:before="40"/>
            <w:jc w:val="center"/>
            <w:rPr>
              <w:rFonts w:ascii="Book Antiqua" w:hAnsi="Book Antiqua" w:cs="Arial"/>
              <w:color w:val="0070C0"/>
              <w:lang w:bidi="ar-MA"/>
            </w:rPr>
          </w:pPr>
          <w:r>
            <w:rPr>
              <w:rFonts w:ascii="Book Antiqua" w:hAnsi="Book Antiqua" w:cstheme="minorHAnsi"/>
              <w:b/>
              <w:bCs/>
              <w:color w:val="1F4E79" w:themeColor="accent1" w:themeShade="80"/>
              <w:sz w:val="20"/>
              <w:szCs w:val="20"/>
            </w:rPr>
            <w:t>Agence Nationale de la Sécurité Routière</w:t>
          </w:r>
        </w:p>
      </w:tc>
      <w:tc>
        <w:tcPr>
          <w:tcW w:w="2477" w:type="dxa"/>
          <w:vMerge/>
        </w:tcPr>
        <w:p w:rsidR="00DE12F4" w:rsidRPr="00347725" w:rsidRDefault="00FB4D27" w:rsidP="00DE12F4">
          <w:pPr>
            <w:spacing w:before="40"/>
            <w:jc w:val="center"/>
            <w:rPr>
              <w:rFonts w:ascii="Book Antiqua" w:hAnsi="Book Antiqua"/>
            </w:rPr>
          </w:pPr>
        </w:p>
      </w:tc>
      <w:tc>
        <w:tcPr>
          <w:tcW w:w="4218" w:type="dxa"/>
          <w:tcBorders>
            <w:top w:val="single" w:sz="12" w:space="0" w:color="2E74B5" w:themeColor="accent1" w:themeShade="BF"/>
          </w:tcBorders>
        </w:tcPr>
        <w:p w:rsidR="00DE12F4" w:rsidRPr="00347725" w:rsidRDefault="006A39B0" w:rsidP="00DE12F4">
          <w:pPr>
            <w:spacing w:before="40"/>
            <w:jc w:val="center"/>
            <w:rPr>
              <w:rFonts w:ascii="Book Antiqua" w:hAnsi="Book Antiqua" w:cstheme="minorHAnsi"/>
              <w:b/>
              <w:bCs/>
              <w:color w:val="1F4E79" w:themeColor="accent1" w:themeShade="80"/>
              <w:sz w:val="24"/>
              <w:szCs w:val="24"/>
            </w:rPr>
          </w:pPr>
          <w:r>
            <w:rPr>
              <w:rFonts w:ascii="Book Antiqua" w:hAnsi="Book Antiqua" w:cs="Times New Roman" w:hint="cs"/>
              <w:b/>
              <w:bCs/>
              <w:color w:val="1F4E79" w:themeColor="accent1" w:themeShade="80"/>
              <w:sz w:val="24"/>
              <w:szCs w:val="24"/>
              <w:rtl/>
            </w:rPr>
            <w:t>الوكالة الوطنية للسلامة الطرقية</w:t>
          </w:r>
        </w:p>
      </w:tc>
    </w:tr>
  </w:tbl>
  <w:p w:rsidR="008342F9" w:rsidRDefault="00FB4D2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B0"/>
    <w:rsid w:val="000F0707"/>
    <w:rsid w:val="002F6348"/>
    <w:rsid w:val="00356E96"/>
    <w:rsid w:val="003C1C10"/>
    <w:rsid w:val="005B6934"/>
    <w:rsid w:val="005D2398"/>
    <w:rsid w:val="00613D69"/>
    <w:rsid w:val="006A39B0"/>
    <w:rsid w:val="006F77C5"/>
    <w:rsid w:val="00950D58"/>
    <w:rsid w:val="0098088A"/>
    <w:rsid w:val="00AB1650"/>
    <w:rsid w:val="00D238D5"/>
    <w:rsid w:val="00FB4D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7EBB1-4D4B-41FF-8980-44DDBECB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9B0"/>
  </w:style>
  <w:style w:type="paragraph" w:styleId="Titre1">
    <w:name w:val="heading 1"/>
    <w:basedOn w:val="Normal"/>
    <w:next w:val="Normal"/>
    <w:link w:val="Titre1Car"/>
    <w:qFormat/>
    <w:rsid w:val="006A39B0"/>
    <w:pPr>
      <w:keepNext/>
      <w:spacing w:after="0" w:line="240" w:lineRule="auto"/>
      <w:jc w:val="both"/>
      <w:outlineLvl w:val="0"/>
    </w:pPr>
    <w:rPr>
      <w:rFonts w:ascii="Times New Roman" w:eastAsia="Times New Roman" w:hAnsi="Times New Roman" w:cs="Traditional Arabic"/>
      <w:noProof/>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39B0"/>
    <w:pPr>
      <w:tabs>
        <w:tab w:val="center" w:pos="4536"/>
        <w:tab w:val="right" w:pos="9072"/>
      </w:tabs>
      <w:spacing w:after="0" w:line="240" w:lineRule="auto"/>
    </w:pPr>
  </w:style>
  <w:style w:type="character" w:customStyle="1" w:styleId="En-tteCar">
    <w:name w:val="En-tête Car"/>
    <w:basedOn w:val="Policepardfaut"/>
    <w:link w:val="En-tte"/>
    <w:uiPriority w:val="99"/>
    <w:rsid w:val="006A39B0"/>
  </w:style>
  <w:style w:type="paragraph" w:styleId="Pieddepage">
    <w:name w:val="footer"/>
    <w:basedOn w:val="Normal"/>
    <w:link w:val="PieddepageCar"/>
    <w:uiPriority w:val="99"/>
    <w:unhideWhenUsed/>
    <w:rsid w:val="006A39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39B0"/>
  </w:style>
  <w:style w:type="table" w:styleId="Grilledutableau">
    <w:name w:val="Table Grid"/>
    <w:basedOn w:val="TableauNormal"/>
    <w:uiPriority w:val="39"/>
    <w:rsid w:val="006A3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6A39B0"/>
    <w:rPr>
      <w:rFonts w:ascii="Times New Roman" w:eastAsia="Times New Roman" w:hAnsi="Times New Roman" w:cs="Traditional Arabic"/>
      <w:noProo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_rels/footer1.xml.rels><?xml version="1.0" encoding="UTF-8" standalone="yes"?>
<Relationships xmlns="http://schemas.openxmlformats.org/package/2006/relationships"><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invité</cp:lastModifiedBy>
  <cp:revision>2</cp:revision>
  <dcterms:created xsi:type="dcterms:W3CDTF">2021-06-17T22:27:00Z</dcterms:created>
  <dcterms:modified xsi:type="dcterms:W3CDTF">2021-06-17T22:27:00Z</dcterms:modified>
</cp:coreProperties>
</file>